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pPr w:leftFromText="180" w:rightFromText="180" w:vertAnchor="text" w:tblpX="329" w:tblpY="345"/>
        <w:tblW w:w="14879" w:type="dxa"/>
        <w:tblLayout w:type="fixed"/>
        <w:tblLook w:val="04A0" w:firstRow="1" w:lastRow="0" w:firstColumn="1" w:lastColumn="0" w:noHBand="0" w:noVBand="1"/>
      </w:tblPr>
      <w:tblGrid>
        <w:gridCol w:w="2276"/>
        <w:gridCol w:w="1451"/>
        <w:gridCol w:w="11152"/>
      </w:tblGrid>
      <w:tr w:rsidR="005B4C97" w14:paraId="72ABCB2A" w14:textId="77777777">
        <w:trPr>
          <w:trHeight w:val="841"/>
        </w:trPr>
        <w:tc>
          <w:tcPr>
            <w:tcW w:w="2276" w:type="dxa"/>
            <w:vAlign w:val="center"/>
          </w:tcPr>
          <w:p w14:paraId="79DD8987" w14:textId="77777777" w:rsidR="005B4C97" w:rsidRDefault="00613D9E">
            <w:pPr>
              <w:jc w:val="center"/>
            </w:pPr>
            <w:r>
              <w:rPr>
                <w:b/>
                <w:sz w:val="28"/>
                <w:szCs w:val="28"/>
              </w:rPr>
              <w:t>Найменування обладнання</w:t>
            </w:r>
          </w:p>
        </w:tc>
        <w:tc>
          <w:tcPr>
            <w:tcW w:w="1451" w:type="dxa"/>
            <w:vAlign w:val="center"/>
          </w:tcPr>
          <w:p w14:paraId="42F1EBB7" w14:textId="77777777" w:rsidR="005B4C97" w:rsidRDefault="00613D9E">
            <w:pPr>
              <w:jc w:val="center"/>
            </w:pPr>
            <w:r>
              <w:rPr>
                <w:b/>
                <w:sz w:val="28"/>
                <w:szCs w:val="28"/>
              </w:rPr>
              <w:t>Кількість</w:t>
            </w:r>
          </w:p>
        </w:tc>
        <w:tc>
          <w:tcPr>
            <w:tcW w:w="11152" w:type="dxa"/>
            <w:vAlign w:val="center"/>
          </w:tcPr>
          <w:p w14:paraId="55ECA611" w14:textId="77777777" w:rsidR="005B4C97" w:rsidRDefault="00613D9E">
            <w:pPr>
              <w:jc w:val="center"/>
            </w:pPr>
            <w:r>
              <w:rPr>
                <w:b/>
                <w:sz w:val="28"/>
                <w:szCs w:val="28"/>
              </w:rPr>
              <w:t>Обов’язкові вимоги для обладнання</w:t>
            </w:r>
          </w:p>
        </w:tc>
      </w:tr>
      <w:tr w:rsidR="005B4C97" w14:paraId="55611674" w14:textId="77777777">
        <w:trPr>
          <w:trHeight w:val="1483"/>
        </w:trPr>
        <w:tc>
          <w:tcPr>
            <w:tcW w:w="2276" w:type="dxa"/>
            <w:vAlign w:val="center"/>
          </w:tcPr>
          <w:p w14:paraId="439E072A" w14:textId="77777777" w:rsidR="005B4C97" w:rsidRDefault="00613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Компресор гвинтовий продуктивністю</w:t>
            </w:r>
          </w:p>
          <w:p w14:paraId="2085A84E" w14:textId="77777777" w:rsidR="005B4C97" w:rsidRDefault="00613D9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kern w:val="2"/>
                <w:sz w:val="28"/>
                <w:szCs w:val="28"/>
                <w:u w:val="single"/>
                <w:lang w:bidi="ar-SA"/>
              </w:rPr>
              <w:t>від 1,5 до 2  м³/хв</w:t>
            </w:r>
          </w:p>
        </w:tc>
        <w:tc>
          <w:tcPr>
            <w:tcW w:w="1451" w:type="dxa"/>
            <w:vAlign w:val="center"/>
          </w:tcPr>
          <w:p w14:paraId="42968E34" w14:textId="77777777" w:rsidR="005B4C97" w:rsidRDefault="00613D9E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1152" w:type="dxa"/>
            <w:vAlign w:val="center"/>
          </w:tcPr>
          <w:p w14:paraId="24DA40E0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</w:rPr>
              <w:t xml:space="preserve">Продуктивність мінімальна не нижче: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 xml:space="preserve">,5 </w:t>
            </w:r>
            <w:r>
              <w:rPr>
                <w:b/>
                <w:sz w:val="28"/>
                <w:szCs w:val="28"/>
              </w:rPr>
              <w:t xml:space="preserve"> м3/хв</w:t>
            </w:r>
            <w:r>
              <w:rPr>
                <w:sz w:val="28"/>
                <w:szCs w:val="28"/>
              </w:rPr>
              <w:t>;</w:t>
            </w:r>
          </w:p>
          <w:p w14:paraId="63F79F00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</w:rPr>
              <w:t>Максимальний робочий тиск: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z w:val="28"/>
                <w:szCs w:val="28"/>
              </w:rPr>
              <w:t xml:space="preserve">ід 7,5 </w:t>
            </w:r>
            <w:r>
              <w:rPr>
                <w:sz w:val="28"/>
                <w:szCs w:val="28"/>
                <w:lang w:val="en-US"/>
              </w:rPr>
              <w:t>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10 бар;</w:t>
            </w:r>
          </w:p>
          <w:p w14:paraId="2D9BA3BC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</w:rPr>
              <w:t xml:space="preserve">Потужність електродвигуна не більше: 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>;</w:t>
            </w:r>
          </w:p>
          <w:p w14:paraId="46E529E1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</w:rPr>
              <w:t xml:space="preserve">Клас захисту електродвигуна: </w:t>
            </w:r>
            <w:r>
              <w:rPr>
                <w:b/>
                <w:sz w:val="28"/>
                <w:szCs w:val="28"/>
                <w:lang w:val="en-US"/>
              </w:rPr>
              <w:t>IP55</w:t>
            </w:r>
            <w:r>
              <w:rPr>
                <w:sz w:val="28"/>
                <w:szCs w:val="28"/>
              </w:rPr>
              <w:t>;</w:t>
            </w:r>
          </w:p>
          <w:p w14:paraId="60847A9F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</w:rPr>
              <w:t>Ресивер 500 літрів+рефрижераторний осушник (3 в одному)</w:t>
            </w:r>
          </w:p>
        </w:tc>
      </w:tr>
      <w:tr w:rsidR="005B4C97" w14:paraId="6F33A6A7" w14:textId="77777777">
        <w:trPr>
          <w:trHeight w:val="1483"/>
        </w:trPr>
        <w:tc>
          <w:tcPr>
            <w:tcW w:w="2276" w:type="dxa"/>
            <w:tcBorders>
              <w:top w:val="nil"/>
            </w:tcBorders>
            <w:vAlign w:val="center"/>
          </w:tcPr>
          <w:p w14:paraId="08A7412D" w14:textId="77777777" w:rsidR="005B4C97" w:rsidRDefault="00613D9E">
            <w:pPr>
              <w:jc w:val="center"/>
            </w:pPr>
            <w:r>
              <w:rPr>
                <w:sz w:val="28"/>
                <w:szCs w:val="28"/>
              </w:rPr>
              <w:t>Компресор гвинтовий продуктивністю</w:t>
            </w:r>
          </w:p>
          <w:p w14:paraId="137C1771" w14:textId="77777777" w:rsidR="005B4C97" w:rsidRDefault="00613D9E">
            <w:pPr>
              <w:jc w:val="center"/>
            </w:pPr>
            <w:r>
              <w:rPr>
                <w:b/>
                <w:sz w:val="28"/>
                <w:szCs w:val="28"/>
                <w:u w:val="single"/>
                <w:lang w:val="ru-RU"/>
              </w:rPr>
              <w:t>7-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м3/хв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1A9C1774" w14:textId="77777777" w:rsidR="005B4C97" w:rsidRDefault="00613D9E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1152" w:type="dxa"/>
            <w:tcBorders>
              <w:top w:val="nil"/>
            </w:tcBorders>
            <w:vAlign w:val="center"/>
          </w:tcPr>
          <w:p w14:paraId="713C88F7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</w:rPr>
              <w:t xml:space="preserve">Продуктивність мінімальна не нижче: 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>
              <w:rPr>
                <w:b/>
                <w:sz w:val="28"/>
                <w:szCs w:val="28"/>
              </w:rPr>
              <w:t xml:space="preserve"> м3/хв</w:t>
            </w:r>
            <w:r>
              <w:rPr>
                <w:sz w:val="28"/>
                <w:szCs w:val="28"/>
              </w:rPr>
              <w:t>;</w:t>
            </w:r>
          </w:p>
          <w:p w14:paraId="3A5F650A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</w:rPr>
              <w:t xml:space="preserve">Максимальний робочий </w:t>
            </w:r>
            <w:r>
              <w:rPr>
                <w:sz w:val="28"/>
                <w:szCs w:val="28"/>
              </w:rPr>
              <w:t>тиск: від 7,5 до 10 бар;</w:t>
            </w:r>
          </w:p>
          <w:p w14:paraId="78B40D77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</w:rPr>
              <w:t xml:space="preserve">Потужність електродвигуна не більше: </w:t>
            </w:r>
            <w:r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 xml:space="preserve"> кВт</w:t>
            </w:r>
            <w:r>
              <w:rPr>
                <w:sz w:val="28"/>
                <w:szCs w:val="28"/>
              </w:rPr>
              <w:t xml:space="preserve">; </w:t>
            </w:r>
          </w:p>
          <w:p w14:paraId="2E759075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</w:rPr>
              <w:t xml:space="preserve">Клас захисту електродвигуна: </w:t>
            </w:r>
            <w:r>
              <w:rPr>
                <w:b/>
                <w:sz w:val="28"/>
                <w:szCs w:val="28"/>
                <w:lang w:val="en-US"/>
              </w:rPr>
              <w:t>IP55</w:t>
            </w:r>
            <w:r>
              <w:rPr>
                <w:sz w:val="28"/>
                <w:szCs w:val="28"/>
              </w:rPr>
              <w:t>;</w:t>
            </w:r>
          </w:p>
        </w:tc>
      </w:tr>
      <w:tr w:rsidR="005B4C97" w14:paraId="2A42EEE4" w14:textId="77777777">
        <w:trPr>
          <w:trHeight w:val="1483"/>
        </w:trPr>
        <w:tc>
          <w:tcPr>
            <w:tcW w:w="2276" w:type="dxa"/>
            <w:tcBorders>
              <w:top w:val="nil"/>
            </w:tcBorders>
            <w:vAlign w:val="center"/>
          </w:tcPr>
          <w:p w14:paraId="2B8D3FD1" w14:textId="77777777" w:rsidR="005B4C97" w:rsidRDefault="00613D9E">
            <w:pPr>
              <w:jc w:val="center"/>
            </w:pPr>
            <w:r>
              <w:rPr>
                <w:sz w:val="28"/>
                <w:szCs w:val="28"/>
              </w:rPr>
              <w:t>Осушувачі абсорбційні з холодною регенерацією</w:t>
            </w:r>
          </w:p>
          <w:p w14:paraId="64D6052C" w14:textId="77777777" w:rsidR="005B4C97" w:rsidRDefault="00613D9E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>7-8,3 м3/хв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0191576F" w14:textId="77777777" w:rsidR="005B4C97" w:rsidRDefault="00613D9E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1152" w:type="dxa"/>
            <w:tcBorders>
              <w:top w:val="nil"/>
            </w:tcBorders>
            <w:vAlign w:val="center"/>
          </w:tcPr>
          <w:p w14:paraId="3FD3E6C3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</w:rPr>
              <w:t xml:space="preserve">Продуктивність в межах: </w:t>
            </w:r>
            <w:r>
              <w:rPr>
                <w:b/>
                <w:sz w:val="28"/>
                <w:szCs w:val="28"/>
                <w:u w:val="single"/>
              </w:rPr>
              <w:t>7-8,3 м3/хв</w:t>
            </w:r>
            <w:r>
              <w:rPr>
                <w:sz w:val="28"/>
                <w:szCs w:val="28"/>
              </w:rPr>
              <w:t>;</w:t>
            </w:r>
          </w:p>
          <w:p w14:paraId="3F488B7A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</w:rPr>
              <w:t xml:space="preserve">Температура точки роси: </w:t>
            </w:r>
            <w:r>
              <w:rPr>
                <w:b/>
                <w:sz w:val="28"/>
                <w:szCs w:val="28"/>
              </w:rPr>
              <w:t>-40°С</w:t>
            </w:r>
            <w:r>
              <w:rPr>
                <w:sz w:val="28"/>
                <w:szCs w:val="28"/>
              </w:rPr>
              <w:t>;</w:t>
            </w:r>
          </w:p>
          <w:p w14:paraId="5D1B94F2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  <w:u w:val="single"/>
              </w:rPr>
              <w:t xml:space="preserve">Керування </w:t>
            </w:r>
            <w:r>
              <w:rPr>
                <w:sz w:val="28"/>
                <w:szCs w:val="28"/>
                <w:u w:val="single"/>
              </w:rPr>
              <w:t>роботою регенерації по точці роси</w:t>
            </w:r>
            <w:r>
              <w:rPr>
                <w:sz w:val="28"/>
                <w:szCs w:val="28"/>
              </w:rPr>
              <w:t>:</w:t>
            </w:r>
          </w:p>
          <w:p w14:paraId="062DE8A6" w14:textId="77777777" w:rsidR="005B4C97" w:rsidRDefault="00613D9E">
            <w:pPr>
              <w:pStyle w:val="ab"/>
              <w:numPr>
                <w:ilvl w:val="0"/>
                <w:numId w:val="2"/>
              </w:numPr>
              <w:spacing w:before="0"/>
              <w:ind w:left="568" w:hanging="284"/>
            </w:pPr>
            <w:r>
              <w:rPr>
                <w:sz w:val="28"/>
                <w:szCs w:val="28"/>
              </w:rPr>
              <w:t>Максимальний робочий тиск</w:t>
            </w:r>
            <w:r>
              <w:rPr>
                <w:b/>
                <w:sz w:val="28"/>
                <w:szCs w:val="28"/>
              </w:rPr>
              <w:t>: 16,0 бар</w:t>
            </w:r>
          </w:p>
        </w:tc>
      </w:tr>
    </w:tbl>
    <w:p w14:paraId="64D35859" w14:textId="77777777" w:rsidR="005B4C97" w:rsidRDefault="005B4C97">
      <w:pPr>
        <w:tabs>
          <w:tab w:val="left" w:pos="816"/>
        </w:tabs>
        <w:ind w:right="104"/>
        <w:jc w:val="center"/>
        <w:rPr>
          <w:b/>
          <w:sz w:val="28"/>
          <w:szCs w:val="28"/>
        </w:rPr>
      </w:pPr>
    </w:p>
    <w:p w14:paraId="1AF13F07" w14:textId="77777777" w:rsidR="005B4C97" w:rsidRDefault="00613D9E">
      <w:pPr>
        <w:tabs>
          <w:tab w:val="left" w:pos="816"/>
        </w:tabs>
        <w:ind w:right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розгляду приймається обладнання, яке на даний момент використовується структурними підрозділами підприємства, для уніфікації запасних частин та швидко зношувальних матеріалів.</w:t>
      </w:r>
    </w:p>
    <w:p w14:paraId="340BAA36" w14:textId="77777777" w:rsidR="005B4C97" w:rsidRDefault="00613D9E">
      <w:pPr>
        <w:tabs>
          <w:tab w:val="left" w:pos="816"/>
        </w:tabs>
        <w:ind w:right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брендів: </w:t>
      </w:r>
      <w:r>
        <w:rPr>
          <w:b/>
          <w:sz w:val="28"/>
          <w:szCs w:val="28"/>
          <w:lang w:val="en-US"/>
        </w:rPr>
        <w:t>Kaeser, C</w:t>
      </w:r>
      <w:r>
        <w:rPr>
          <w:b/>
          <w:sz w:val="28"/>
          <w:szCs w:val="28"/>
        </w:rPr>
        <w:t xml:space="preserve">hampion,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roomwade, 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 xml:space="preserve">ardner denver, 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tlas copco, Co</w:t>
      </w:r>
      <w:r>
        <w:rPr>
          <w:b/>
          <w:sz w:val="28"/>
          <w:szCs w:val="28"/>
        </w:rPr>
        <w:t xml:space="preserve">mpAir,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ngersoll rand,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algakiran.</w:t>
      </w:r>
    </w:p>
    <w:p w14:paraId="3E8DBC13" w14:textId="77777777" w:rsidR="005B4C97" w:rsidRDefault="005B4C97">
      <w:pPr>
        <w:tabs>
          <w:tab w:val="left" w:pos="816"/>
        </w:tabs>
        <w:ind w:right="104"/>
        <w:jc w:val="center"/>
        <w:rPr>
          <w:b/>
          <w:sz w:val="28"/>
          <w:szCs w:val="28"/>
        </w:rPr>
      </w:pPr>
    </w:p>
    <w:p w14:paraId="5E74F24D" w14:textId="77777777" w:rsidR="005B4C97" w:rsidRDefault="00613D9E">
      <w:pPr>
        <w:tabs>
          <w:tab w:val="left" w:pos="816"/>
        </w:tabs>
        <w:ind w:right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вартість обладнання входить:</w:t>
      </w:r>
    </w:p>
    <w:p w14:paraId="4780662A" w14:textId="77777777" w:rsidR="005B4C97" w:rsidRDefault="00613D9E">
      <w:pPr>
        <w:pStyle w:val="ab"/>
        <w:numPr>
          <w:ilvl w:val="0"/>
          <w:numId w:val="1"/>
        </w:numPr>
        <w:tabs>
          <w:tab w:val="left" w:pos="815"/>
          <w:tab w:val="left" w:pos="816"/>
        </w:tabs>
        <w:spacing w:before="44"/>
        <w:rPr>
          <w:sz w:val="28"/>
          <w:szCs w:val="28"/>
        </w:rPr>
      </w:pPr>
      <w:r>
        <w:rPr>
          <w:sz w:val="28"/>
          <w:szCs w:val="28"/>
        </w:rPr>
        <w:t>Навчання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персоналу з використання обладнання та сервісного обслуговування;</w:t>
      </w:r>
    </w:p>
    <w:p w14:paraId="23DC2C35" w14:textId="77777777" w:rsidR="005B4C97" w:rsidRDefault="00613D9E">
      <w:pPr>
        <w:pStyle w:val="ab"/>
        <w:numPr>
          <w:ilvl w:val="0"/>
          <w:numId w:val="1"/>
        </w:numPr>
        <w:tabs>
          <w:tab w:val="left" w:pos="815"/>
          <w:tab w:val="left" w:pos="816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t>Технічна документація (паспорта та копії сертифікатів на обладнання)</w:t>
      </w:r>
    </w:p>
    <w:p w14:paraId="5098A3A7" w14:textId="77777777" w:rsidR="005B4C97" w:rsidRDefault="00613D9E">
      <w:pPr>
        <w:pStyle w:val="ab"/>
        <w:numPr>
          <w:ilvl w:val="0"/>
          <w:numId w:val="1"/>
        </w:numPr>
        <w:tabs>
          <w:tab w:val="left" w:pos="815"/>
          <w:tab w:val="left" w:pos="816"/>
        </w:tabs>
        <w:spacing w:before="44"/>
        <w:ind w:right="105"/>
        <w:rPr>
          <w:sz w:val="28"/>
          <w:szCs w:val="28"/>
        </w:rPr>
      </w:pPr>
      <w:r>
        <w:rPr>
          <w:sz w:val="28"/>
          <w:szCs w:val="28"/>
        </w:rPr>
        <w:t xml:space="preserve">Інструкція з експлуатації та </w:t>
      </w:r>
      <w:r>
        <w:rPr>
          <w:sz w:val="28"/>
          <w:szCs w:val="28"/>
        </w:rPr>
        <w:t>специфікація швидкозношуючих, запасних частин та вузлів з вказанням їх виробника на українській або англійській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мові.</w:t>
      </w:r>
    </w:p>
    <w:p w14:paraId="0ACB1291" w14:textId="77777777" w:rsidR="005B4C97" w:rsidRDefault="00613D9E">
      <w:pPr>
        <w:pStyle w:val="ab"/>
        <w:numPr>
          <w:ilvl w:val="0"/>
          <w:numId w:val="1"/>
        </w:numPr>
        <w:tabs>
          <w:tab w:val="left" w:pos="815"/>
          <w:tab w:val="left" w:pos="816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Наявність достатньої кількості сервісного персоналу для обслуговування даного типу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обладнання в нашому регіоні.</w:t>
      </w:r>
    </w:p>
    <w:p w14:paraId="2B93F06F" w14:textId="77777777" w:rsidR="005B4C97" w:rsidRDefault="005B4C97">
      <w:pPr>
        <w:tabs>
          <w:tab w:val="left" w:pos="815"/>
          <w:tab w:val="left" w:pos="816"/>
        </w:tabs>
        <w:jc w:val="center"/>
        <w:rPr>
          <w:b/>
          <w:sz w:val="28"/>
          <w:szCs w:val="28"/>
          <w:u w:val="single"/>
        </w:rPr>
      </w:pPr>
    </w:p>
    <w:p w14:paraId="657BAF29" w14:textId="4F44B62F" w:rsidR="005B4C97" w:rsidRDefault="00613D9E">
      <w:pPr>
        <w:tabs>
          <w:tab w:val="left" w:pos="815"/>
          <w:tab w:val="left" w:pos="816"/>
        </w:tabs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УВАГА !!!   </w:t>
      </w:r>
      <w:r>
        <w:rPr>
          <w:b/>
          <w:sz w:val="28"/>
          <w:szCs w:val="28"/>
          <w:u w:val="single"/>
        </w:rPr>
        <w:t>Разом з цін</w:t>
      </w:r>
      <w:r>
        <w:rPr>
          <w:b/>
          <w:sz w:val="28"/>
          <w:szCs w:val="28"/>
          <w:u w:val="single"/>
        </w:rPr>
        <w:t>овою пропозицією подавати ціну на витратні матеріали для проведення технічного обслуговування, та графік проведення робіт з переліком використання витратних матеріалів.</w:t>
      </w:r>
    </w:p>
    <w:p w14:paraId="54FB93C1" w14:textId="77777777" w:rsidR="005B4C97" w:rsidRDefault="005B4C97">
      <w:pPr>
        <w:tabs>
          <w:tab w:val="left" w:pos="815"/>
          <w:tab w:val="left" w:pos="816"/>
        </w:tabs>
        <w:jc w:val="center"/>
        <w:rPr>
          <w:sz w:val="28"/>
          <w:szCs w:val="28"/>
          <w:u w:val="single"/>
        </w:rPr>
      </w:pPr>
    </w:p>
    <w:sectPr w:rsidR="005B4C97">
      <w:pgSz w:w="16838" w:h="11906" w:orient="landscape"/>
      <w:pgMar w:top="567" w:right="907" w:bottom="567" w:left="737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F1102"/>
    <w:multiLevelType w:val="multilevel"/>
    <w:tmpl w:val="5CDE3E6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7E0288"/>
    <w:multiLevelType w:val="multilevel"/>
    <w:tmpl w:val="AB72CB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BF3AD4"/>
    <w:multiLevelType w:val="multilevel"/>
    <w:tmpl w:val="41782004"/>
    <w:lvl w:ilvl="0">
      <w:numFmt w:val="bullet"/>
      <w:lvlText w:val="-"/>
      <w:lvlJc w:val="left"/>
      <w:pPr>
        <w:tabs>
          <w:tab w:val="num" w:pos="0"/>
        </w:tabs>
        <w:ind w:left="815" w:hanging="351"/>
      </w:pPr>
      <w:rPr>
        <w:rFonts w:ascii="OpenSymbol" w:hAnsi="OpenSymbol" w:cs="OpenSymbol" w:hint="default"/>
        <w:w w:val="101"/>
        <w:lang w:val="uk-UA" w:eastAsia="uk-UA" w:bidi="uk-UA"/>
      </w:rPr>
    </w:lvl>
    <w:lvl w:ilvl="1">
      <w:numFmt w:val="bullet"/>
      <w:lvlText w:val=""/>
      <w:lvlJc w:val="left"/>
      <w:pPr>
        <w:tabs>
          <w:tab w:val="num" w:pos="0"/>
        </w:tabs>
        <w:ind w:left="1702" w:hanging="351"/>
      </w:pPr>
      <w:rPr>
        <w:rFonts w:ascii="Symbol" w:hAnsi="Symbol" w:cs="Symbol" w:hint="default"/>
        <w:lang w:val="uk-UA" w:eastAsia="uk-UA" w:bidi="uk-UA"/>
      </w:rPr>
    </w:lvl>
    <w:lvl w:ilvl="2">
      <w:numFmt w:val="bullet"/>
      <w:lvlText w:val=""/>
      <w:lvlJc w:val="left"/>
      <w:pPr>
        <w:tabs>
          <w:tab w:val="num" w:pos="0"/>
        </w:tabs>
        <w:ind w:left="2584" w:hanging="351"/>
      </w:pPr>
      <w:rPr>
        <w:rFonts w:ascii="Symbol" w:hAnsi="Symbol" w:cs="Symbol" w:hint="default"/>
        <w:lang w:val="uk-UA" w:eastAsia="uk-UA" w:bidi="uk-UA"/>
      </w:rPr>
    </w:lvl>
    <w:lvl w:ilvl="3">
      <w:numFmt w:val="bullet"/>
      <w:lvlText w:val=""/>
      <w:lvlJc w:val="left"/>
      <w:pPr>
        <w:tabs>
          <w:tab w:val="num" w:pos="0"/>
        </w:tabs>
        <w:ind w:left="3467" w:hanging="351"/>
      </w:pPr>
      <w:rPr>
        <w:rFonts w:ascii="Symbol" w:hAnsi="Symbol" w:cs="Symbol" w:hint="default"/>
        <w:lang w:val="uk-UA" w:eastAsia="uk-UA" w:bidi="uk-UA"/>
      </w:rPr>
    </w:lvl>
    <w:lvl w:ilvl="4">
      <w:numFmt w:val="bullet"/>
      <w:lvlText w:val=""/>
      <w:lvlJc w:val="left"/>
      <w:pPr>
        <w:tabs>
          <w:tab w:val="num" w:pos="0"/>
        </w:tabs>
        <w:ind w:left="4349" w:hanging="351"/>
      </w:pPr>
      <w:rPr>
        <w:rFonts w:ascii="Symbol" w:hAnsi="Symbol" w:cs="Symbol" w:hint="default"/>
        <w:lang w:val="uk-UA" w:eastAsia="uk-UA" w:bidi="uk-UA"/>
      </w:rPr>
    </w:lvl>
    <w:lvl w:ilvl="5">
      <w:numFmt w:val="bullet"/>
      <w:lvlText w:val=""/>
      <w:lvlJc w:val="left"/>
      <w:pPr>
        <w:tabs>
          <w:tab w:val="num" w:pos="0"/>
        </w:tabs>
        <w:ind w:left="5232" w:hanging="351"/>
      </w:pPr>
      <w:rPr>
        <w:rFonts w:ascii="Symbol" w:hAnsi="Symbol" w:cs="Symbol" w:hint="default"/>
        <w:lang w:val="uk-UA" w:eastAsia="uk-UA" w:bidi="uk-UA"/>
      </w:rPr>
    </w:lvl>
    <w:lvl w:ilvl="6">
      <w:numFmt w:val="bullet"/>
      <w:lvlText w:val=""/>
      <w:lvlJc w:val="left"/>
      <w:pPr>
        <w:tabs>
          <w:tab w:val="num" w:pos="0"/>
        </w:tabs>
        <w:ind w:left="6114" w:hanging="351"/>
      </w:pPr>
      <w:rPr>
        <w:rFonts w:ascii="Symbol" w:hAnsi="Symbol" w:cs="Symbol" w:hint="default"/>
        <w:lang w:val="uk-UA" w:eastAsia="uk-UA" w:bidi="uk-UA"/>
      </w:rPr>
    </w:lvl>
    <w:lvl w:ilvl="7">
      <w:numFmt w:val="bullet"/>
      <w:lvlText w:val=""/>
      <w:lvlJc w:val="left"/>
      <w:pPr>
        <w:tabs>
          <w:tab w:val="num" w:pos="0"/>
        </w:tabs>
        <w:ind w:left="6997" w:hanging="351"/>
      </w:pPr>
      <w:rPr>
        <w:rFonts w:ascii="Symbol" w:hAnsi="Symbol" w:cs="Symbol" w:hint="default"/>
        <w:lang w:val="uk-UA" w:eastAsia="uk-UA" w:bidi="uk-UA"/>
      </w:rPr>
    </w:lvl>
    <w:lvl w:ilvl="8">
      <w:numFmt w:val="bullet"/>
      <w:lvlText w:val=""/>
      <w:lvlJc w:val="left"/>
      <w:pPr>
        <w:tabs>
          <w:tab w:val="num" w:pos="0"/>
        </w:tabs>
        <w:ind w:left="7879" w:hanging="351"/>
      </w:pPr>
      <w:rPr>
        <w:rFonts w:ascii="Symbol" w:hAnsi="Symbol" w:cs="Symbol" w:hint="default"/>
        <w:lang w:val="uk-UA" w:eastAsia="uk-UA" w:bidi="uk-U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97"/>
    <w:rsid w:val="005B4C97"/>
    <w:rsid w:val="006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F088"/>
  <w15:docId w15:val="{5D884477-9278-4722-BB25-6CA3FB76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D1AF6"/>
    <w:pPr>
      <w:widowControl w:val="0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0D35C7"/>
    <w:rPr>
      <w:rFonts w:ascii="Segoe UI" w:eastAsia="Times New Roman" w:hAnsi="Segoe UI" w:cs="Segoe UI"/>
      <w:sz w:val="18"/>
      <w:szCs w:val="18"/>
      <w:lang w:val="uk-UA" w:eastAsia="uk-UA" w:bidi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1"/>
    <w:qFormat/>
    <w:pPr>
      <w:spacing w:before="45"/>
      <w:ind w:left="815" w:hanging="351"/>
    </w:pPr>
    <w:rPr>
      <w:sz w:val="23"/>
      <w:szCs w:val="23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List Paragraph"/>
    <w:basedOn w:val="a"/>
    <w:uiPriority w:val="1"/>
    <w:qFormat/>
    <w:pPr>
      <w:spacing w:before="45"/>
      <w:ind w:left="815" w:hanging="351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</w:pPr>
  </w:style>
  <w:style w:type="paragraph" w:styleId="a4">
    <w:name w:val="Balloon Text"/>
    <w:basedOn w:val="a"/>
    <w:link w:val="a3"/>
    <w:uiPriority w:val="99"/>
    <w:semiHidden/>
    <w:unhideWhenUsed/>
    <w:qFormat/>
    <w:rsid w:val="000D35C7"/>
    <w:rPr>
      <w:rFonts w:ascii="Segoe UI" w:hAnsi="Segoe UI" w:cs="Segoe UI"/>
      <w:sz w:val="18"/>
      <w:szCs w:val="18"/>
    </w:rPr>
  </w:style>
  <w:style w:type="paragraph" w:customStyle="1" w:styleId="ac">
    <w:name w:val="Вміст рамки"/>
    <w:basedOn w:val="a"/>
    <w:qFormat/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91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7CA9-5668-4306-8E0C-242C568A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1087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Любомирович Ключенко</dc:creator>
  <dc:description/>
  <cp:lastModifiedBy>Працівник комерційного управління</cp:lastModifiedBy>
  <cp:revision>13</cp:revision>
  <cp:lastPrinted>2024-04-02T10:58:00Z</cp:lastPrinted>
  <dcterms:created xsi:type="dcterms:W3CDTF">2023-05-12T06:51:00Z</dcterms:created>
  <dcterms:modified xsi:type="dcterms:W3CDTF">2024-04-12T09:30:00Z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2020-02-19T00:00:00Z</vt:filetime>
  </property>
</Properties>
</file>